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FC859E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75BF1">
        <w:rPr>
          <w:bCs/>
          <w:noProof w:val="0"/>
          <w:sz w:val="24"/>
          <w:szCs w:val="24"/>
        </w:rPr>
        <w:t>08485</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268A42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4FEA">
        <w:rPr>
          <w:rFonts w:cs="Arial"/>
          <w:b/>
          <w:bCs/>
          <w:sz w:val="24"/>
        </w:rPr>
        <w:t>10.2.</w:t>
      </w:r>
      <w:r w:rsidR="003501A4">
        <w:rPr>
          <w:rFonts w:cs="Arial"/>
          <w:b/>
          <w:bCs/>
          <w:sz w:val="24"/>
        </w:rPr>
        <w:t>15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468A0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01A4" w:rsidRPr="003501A4">
        <w:rPr>
          <w:rFonts w:ascii="Arial" w:hAnsi="Arial" w:cs="Arial"/>
          <w:b/>
          <w:bCs/>
          <w:sz w:val="24"/>
        </w:rPr>
        <w:t>Multiband and variable RX/TX distance support in NR</w:t>
      </w:r>
      <w:r w:rsidR="00914FEA">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096E0AD2" w:rsidR="00CD4C7B" w:rsidRDefault="00CD4C7B" w:rsidP="00CD4C7B">
      <w:pPr>
        <w:pStyle w:val="Heading1"/>
      </w:pPr>
      <w:r w:rsidRPr="006E13D1">
        <w:t>1</w:t>
      </w:r>
      <w:r w:rsidRPr="006E13D1">
        <w:tab/>
      </w:r>
      <w:r w:rsidR="0056573F">
        <w:t>Introduction</w:t>
      </w:r>
    </w:p>
    <w:p w14:paraId="50580446" w14:textId="096C8AF5" w:rsidR="00651A99" w:rsidRDefault="0097664A" w:rsidP="00585DFF">
      <w:pPr>
        <w:rPr>
          <w:rFonts w:cs="Calibri"/>
          <w:color w:val="00B0F0"/>
        </w:rPr>
      </w:pPr>
      <w:r>
        <w:t xml:space="preserve">In LTE at a later stage concept of multiband and multiple NS-values was introduced i.e. a cell can belong to multiple overlapping bands. In this way operator can maximize amount of UE that can camp and operate on the cell. The addition of this feature was rather complex to introduce once the initial release of LTE was done. </w:t>
      </w:r>
      <w:r w:rsidR="004B1C4B">
        <w:t>Thus,</w:t>
      </w:r>
      <w:r>
        <w:t xml:space="preserve"> in this paper we would like to discuss of bringing this concept to NR from day one. </w:t>
      </w:r>
    </w:p>
    <w:p w14:paraId="3884F67D" w14:textId="2B0641CE" w:rsidR="00CD4C7B" w:rsidRPr="006E13D1" w:rsidRDefault="00CD4C7B" w:rsidP="00A62B61">
      <w:pPr>
        <w:pStyle w:val="Heading1"/>
      </w:pPr>
      <w:r w:rsidRPr="006E13D1">
        <w:t>2</w:t>
      </w:r>
      <w:r w:rsidR="00361EE7">
        <w:t xml:space="preserve"> </w:t>
      </w:r>
      <w:r w:rsidR="00585DFF">
        <w:tab/>
        <w:t>Discussion</w:t>
      </w:r>
      <w:r w:rsidRPr="006E13D1">
        <w:tab/>
      </w:r>
    </w:p>
    <w:p w14:paraId="40E06322" w14:textId="2B15111B" w:rsidR="0051482D" w:rsidRDefault="0029363C" w:rsidP="00B52026">
      <w:pPr>
        <w:spacing w:after="0"/>
        <w:textAlignment w:val="center"/>
        <w:rPr>
          <w:rFonts w:cs="Calibri"/>
        </w:rPr>
      </w:pPr>
      <w:r>
        <w:rPr>
          <w:rFonts w:cs="Calibri"/>
        </w:rPr>
        <w:t>RAN4 has been discussing allocating band number in NR and they have reached a way forward on this one in R4-170</w:t>
      </w:r>
      <w:r w:rsidR="00CC239B">
        <w:rPr>
          <w:rFonts w:cs="Calibri"/>
        </w:rPr>
        <w:t>6892 which can be summarized as below:</w:t>
      </w:r>
    </w:p>
    <w:p w14:paraId="18D120D2" w14:textId="77777777" w:rsidR="00CC239B" w:rsidRPr="00CC239B" w:rsidRDefault="00CC239B" w:rsidP="00CC239B">
      <w:pPr>
        <w:tabs>
          <w:tab w:val="num" w:pos="720"/>
        </w:tabs>
        <w:spacing w:before="100" w:beforeAutospacing="1" w:after="100" w:afterAutospacing="1"/>
        <w:ind w:left="720" w:hanging="360"/>
        <w:rPr>
          <w:i/>
          <w:lang w:eastAsia="fi-FI"/>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 xml:space="preserve">New bands for NR are assigned band numbers on a </w:t>
      </w:r>
      <w:r w:rsidRPr="00CC239B">
        <w:rPr>
          <w:rFonts w:hAnsi="Calibri" w:cs="Calibri"/>
          <w:i/>
        </w:rPr>
        <w:t>“</w:t>
      </w:r>
      <w:r w:rsidRPr="00CC239B">
        <w:rPr>
          <w:i/>
          <w:lang w:val="en-US"/>
        </w:rPr>
        <w:t>first come first served</w:t>
      </w:r>
      <w:r w:rsidRPr="00CC239B">
        <w:rPr>
          <w:rFonts w:ascii="Calibri" w:eastAsia="MS Mincho" w:hAnsi="MS Mincho" w:hint="eastAsia"/>
          <w:i/>
        </w:rPr>
        <w:t>”</w:t>
      </w:r>
      <w:r w:rsidRPr="00CC239B">
        <w:rPr>
          <w:i/>
          <w:lang w:val="en-US"/>
        </w:rPr>
        <w:t xml:space="preserve"> basis in reserved ranges regardless of duplex mode or RAT </w:t>
      </w:r>
    </w:p>
    <w:p w14:paraId="29E4DD00" w14:textId="77777777" w:rsidR="00CC239B" w:rsidRPr="00CC239B" w:rsidRDefault="00CC239B" w:rsidP="00CC239B">
      <w:pPr>
        <w:tabs>
          <w:tab w:val="num" w:pos="1440"/>
        </w:tabs>
        <w:spacing w:before="100" w:beforeAutospacing="1" w:after="100" w:afterAutospacing="1"/>
        <w:ind w:left="1440" w:hanging="360"/>
        <w:rPr>
          <w:i/>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Reserved range is 65-256 for new LTE (FDD) and new NR sub6 bands, 257-512 for NR mmW bands</w:t>
      </w:r>
    </w:p>
    <w:p w14:paraId="4BFF1221" w14:textId="66859FFF" w:rsidR="00CC239B" w:rsidRDefault="00CC239B" w:rsidP="00CC239B">
      <w:pPr>
        <w:tabs>
          <w:tab w:val="num" w:pos="1440"/>
        </w:tabs>
        <w:spacing w:before="100" w:beforeAutospacing="1" w:after="100" w:afterAutospacing="1"/>
        <w:ind w:left="1440" w:hanging="360"/>
        <w:rPr>
          <w:i/>
          <w:lang w:val="en-US"/>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New LTE only TDD band can use band number from existing LTE TDD numbering space until all numbers up to 63 are used and after that from 65-256 space.</w:t>
      </w:r>
    </w:p>
    <w:p w14:paraId="623E08D5" w14:textId="449169D7" w:rsidR="00CC239B" w:rsidRPr="00CC239B" w:rsidRDefault="0051785F" w:rsidP="00CC239B">
      <w:pPr>
        <w:numPr>
          <w:ilvl w:val="0"/>
          <w:numId w:val="10"/>
        </w:numPr>
        <w:tabs>
          <w:tab w:val="num" w:pos="1440"/>
        </w:tabs>
        <w:spacing w:before="100" w:beforeAutospacing="1" w:after="100" w:afterAutospacing="1"/>
        <w:rPr>
          <w:i/>
          <w:lang w:val="en-US"/>
        </w:rPr>
      </w:pPr>
      <w:r w:rsidRPr="00CC239B">
        <w:rPr>
          <w:rFonts w:hint="eastAsia"/>
          <w:i/>
          <w:lang w:val="en-US"/>
        </w:rPr>
        <w:t>For NR in LTE “refarming” bands, reuse LTE band numbers for NR</w:t>
      </w:r>
    </w:p>
    <w:p w14:paraId="74806CFB" w14:textId="4D9E4B38" w:rsidR="00585DFF" w:rsidRDefault="00CC239B" w:rsidP="00495A44">
      <w:pPr>
        <w:spacing w:after="0"/>
        <w:textAlignment w:val="center"/>
        <w:rPr>
          <w:rFonts w:cs="Calibri"/>
        </w:rPr>
      </w:pPr>
      <w:r>
        <w:rPr>
          <w:rFonts w:cs="Calibri"/>
        </w:rPr>
        <w:t>So basically in NR band numbers can vary from 1 to 512.</w:t>
      </w:r>
      <w:r w:rsidRPr="00CC239B">
        <w:rPr>
          <w:rFonts w:cs="Calibri"/>
        </w:rPr>
        <w:t xml:space="preserve"> </w:t>
      </w:r>
      <w:r>
        <w:rPr>
          <w:rFonts w:cs="Calibri"/>
        </w:rPr>
        <w:t>In NR band numbers needs to support signalling of at least number 1 to 512. More can be considered if there is any doubt that band number may run out as was seen in LTE and caused quite a bit of changes.</w:t>
      </w:r>
    </w:p>
    <w:p w14:paraId="4CB890F7" w14:textId="77777777" w:rsidR="00CC239B" w:rsidRDefault="00CC239B" w:rsidP="00495A44">
      <w:pPr>
        <w:spacing w:after="0"/>
        <w:textAlignment w:val="center"/>
        <w:rPr>
          <w:rFonts w:cs="Calibri"/>
        </w:rPr>
      </w:pPr>
    </w:p>
    <w:p w14:paraId="5AF535D9" w14:textId="07535A63" w:rsidR="00CC239B" w:rsidRDefault="00CC239B" w:rsidP="00495A44">
      <w:pPr>
        <w:spacing w:after="0"/>
        <w:textAlignment w:val="center"/>
        <w:rPr>
          <w:rFonts w:cs="Calibri"/>
        </w:rPr>
      </w:pPr>
      <w:r>
        <w:rPr>
          <w:rFonts w:cs="Calibri"/>
          <w:b/>
        </w:rPr>
        <w:t xml:space="preserve">Proposal: </w:t>
      </w:r>
      <w:r>
        <w:rPr>
          <w:rFonts w:cs="Calibri"/>
        </w:rPr>
        <w:t>In NR band numbers needs to support signalling of at least number 1 to 512. More can be considered if there is any doubt that band number may run out.</w:t>
      </w:r>
    </w:p>
    <w:p w14:paraId="586F69F9" w14:textId="23BF4E79" w:rsidR="00585DFF" w:rsidRDefault="00585DFF" w:rsidP="00495A44">
      <w:pPr>
        <w:spacing w:after="0"/>
        <w:textAlignment w:val="center"/>
        <w:rPr>
          <w:rFonts w:cs="Calibri"/>
        </w:rPr>
      </w:pPr>
    </w:p>
    <w:p w14:paraId="7D324EDF" w14:textId="703F6E76" w:rsidR="00CC239B" w:rsidRDefault="005029DF" w:rsidP="00495A44">
      <w:pPr>
        <w:spacing w:after="0"/>
        <w:textAlignment w:val="center"/>
        <w:rPr>
          <w:rFonts w:cs="Calibri"/>
        </w:rPr>
      </w:pPr>
      <w:r>
        <w:rPr>
          <w:rFonts w:cs="Calibri"/>
        </w:rPr>
        <w:t>Additionally of cell belonging to a single band in LTE a cell can indicate that multiple bands being supported by the cell as well as it is possible to indicate multiple additional emission (with corresponding P-max) requirements per cell. Introduction of this feature at later stage was hideous task and caused unnecessarily large impacts. If such a feature would be introduced from day one the impacts would be small and it would be easy to introduce such a feature.</w:t>
      </w:r>
    </w:p>
    <w:p w14:paraId="4C7D99AE" w14:textId="0F5EC083" w:rsidR="005029DF" w:rsidRDefault="005029DF" w:rsidP="00495A44">
      <w:pPr>
        <w:spacing w:after="0"/>
        <w:textAlignment w:val="center"/>
        <w:rPr>
          <w:rFonts w:cs="Calibri"/>
        </w:rPr>
      </w:pPr>
    </w:p>
    <w:p w14:paraId="410C1C42" w14:textId="30219DB8" w:rsidR="005029DF" w:rsidRDefault="005029DF" w:rsidP="00495A44">
      <w:pPr>
        <w:spacing w:after="0"/>
        <w:textAlignment w:val="center"/>
        <w:rPr>
          <w:rFonts w:cs="Calibri"/>
        </w:rPr>
      </w:pPr>
      <w:r>
        <w:rPr>
          <w:rFonts w:cs="Calibri"/>
          <w:b/>
        </w:rPr>
        <w:t xml:space="preserve">Proposal: </w:t>
      </w:r>
      <w:r>
        <w:rPr>
          <w:rFonts w:cs="Calibri"/>
        </w:rPr>
        <w:t>Introduce multiple band, additional spectrum emission requirements and P-max for NR from first release</w:t>
      </w:r>
    </w:p>
    <w:p w14:paraId="14AC6DE5" w14:textId="67C5A645" w:rsidR="005029DF" w:rsidRDefault="005029DF" w:rsidP="00495A44">
      <w:pPr>
        <w:spacing w:after="0"/>
        <w:textAlignment w:val="center"/>
        <w:rPr>
          <w:rFonts w:cs="Calibri"/>
        </w:rPr>
      </w:pPr>
    </w:p>
    <w:p w14:paraId="44449BD1" w14:textId="77777777" w:rsidR="005029DF" w:rsidRDefault="005029DF" w:rsidP="00495A44">
      <w:pPr>
        <w:spacing w:after="0"/>
        <w:textAlignment w:val="center"/>
        <w:rPr>
          <w:rFonts w:cs="Calibri"/>
        </w:rPr>
      </w:pPr>
      <w:r>
        <w:rPr>
          <w:rFonts w:cs="Calibri"/>
        </w:rPr>
        <w:t>In addition in LTE it is possible to have variable TX-RX distance (FDD) meaning that cell can indicate that it supports non-default TX-RX distance. It is not clear how widely this is used and from UE point of view if UE cannot support (nor tested) for the different duplex distance UE should not be operating in such a cell. For future proofness it might be good to support this as well.</w:t>
      </w:r>
    </w:p>
    <w:p w14:paraId="6C5AB497" w14:textId="77777777" w:rsidR="005029DF" w:rsidRDefault="005029DF" w:rsidP="00495A44">
      <w:pPr>
        <w:spacing w:after="0"/>
        <w:textAlignment w:val="center"/>
        <w:rPr>
          <w:rFonts w:cs="Calibri"/>
        </w:rPr>
      </w:pPr>
    </w:p>
    <w:p w14:paraId="248895C3" w14:textId="14357AA0" w:rsidR="005029DF" w:rsidRDefault="005029DF" w:rsidP="00495A44">
      <w:pPr>
        <w:spacing w:after="0"/>
        <w:textAlignment w:val="center"/>
        <w:rPr>
          <w:rFonts w:cs="Calibri"/>
        </w:rPr>
      </w:pPr>
      <w:r>
        <w:rPr>
          <w:rFonts w:cs="Calibri"/>
          <w:b/>
        </w:rPr>
        <w:t>Proposal:</w:t>
      </w:r>
      <w:r>
        <w:rPr>
          <w:rFonts w:cs="Calibri"/>
        </w:rPr>
        <w:t xml:space="preserve"> If needed by RAN4 introduce also variable duplex distance</w:t>
      </w:r>
      <w:r w:rsidR="0051785F">
        <w:rPr>
          <w:rFonts w:cs="Calibri"/>
        </w:rPr>
        <w:t xml:space="preserve"> signalling</w:t>
      </w:r>
      <w:r>
        <w:rPr>
          <w:rFonts w:cs="Calibri"/>
        </w:rPr>
        <w:t xml:space="preserve"> for FDD </w:t>
      </w:r>
    </w:p>
    <w:p w14:paraId="4097C4E5" w14:textId="77777777" w:rsidR="00CC239B" w:rsidRPr="00495A44" w:rsidRDefault="00CC239B" w:rsidP="00495A44">
      <w:pPr>
        <w:spacing w:after="0"/>
        <w:textAlignment w:val="center"/>
        <w:rPr>
          <w:rFonts w:cs="Calibri"/>
        </w:rPr>
      </w:pPr>
    </w:p>
    <w:p w14:paraId="4BB9E477" w14:textId="27B05652" w:rsidR="00585DFF" w:rsidRDefault="00585DFF" w:rsidP="00585DFF">
      <w:pPr>
        <w:pStyle w:val="Heading1"/>
      </w:pPr>
      <w:r>
        <w:lastRenderedPageBreak/>
        <w:t xml:space="preserve">3 </w:t>
      </w:r>
      <w:r>
        <w:tab/>
        <w:t>Conclusion</w:t>
      </w:r>
    </w:p>
    <w:p w14:paraId="32EC62CA" w14:textId="015F94A2" w:rsidR="00054278" w:rsidRDefault="00054278" w:rsidP="00054278">
      <w:r>
        <w:t>In this paper we discussed multiband/multiple NS/P-Max value introduction to NR and have following proposals in order to avoid disastrous introduction of these features in future release:</w:t>
      </w:r>
    </w:p>
    <w:p w14:paraId="2AD4CF7B" w14:textId="77777777" w:rsidR="00054278" w:rsidRDefault="00054278" w:rsidP="00054278">
      <w:pPr>
        <w:spacing w:after="0"/>
        <w:textAlignment w:val="center"/>
        <w:rPr>
          <w:rFonts w:cs="Calibri"/>
        </w:rPr>
      </w:pPr>
      <w:r>
        <w:rPr>
          <w:rFonts w:cs="Calibri"/>
          <w:b/>
        </w:rPr>
        <w:t xml:space="preserve">Proposal: </w:t>
      </w:r>
      <w:r>
        <w:rPr>
          <w:rFonts w:cs="Calibri"/>
        </w:rPr>
        <w:t>In NR band numbers needs to support signalling of at least number 1 to 512. More can be considered if there is any doubt that band number may run out.</w:t>
      </w:r>
    </w:p>
    <w:p w14:paraId="412861E6" w14:textId="77777777" w:rsidR="00054278" w:rsidRDefault="00054278" w:rsidP="00054278">
      <w:pPr>
        <w:spacing w:after="0"/>
        <w:textAlignment w:val="center"/>
        <w:rPr>
          <w:rFonts w:cs="Calibri"/>
        </w:rPr>
      </w:pPr>
    </w:p>
    <w:p w14:paraId="6BF72FDE" w14:textId="77777777" w:rsidR="00054278" w:rsidRDefault="00054278" w:rsidP="00054278">
      <w:pPr>
        <w:spacing w:after="0"/>
        <w:textAlignment w:val="center"/>
        <w:rPr>
          <w:rFonts w:cs="Calibri"/>
        </w:rPr>
      </w:pPr>
      <w:r>
        <w:rPr>
          <w:rFonts w:cs="Calibri"/>
          <w:b/>
        </w:rPr>
        <w:t xml:space="preserve">Proposal: </w:t>
      </w:r>
      <w:r>
        <w:rPr>
          <w:rFonts w:cs="Calibri"/>
        </w:rPr>
        <w:t>Introduce multiple band, additional spectrum emission requirements and P-max for NR from first release</w:t>
      </w:r>
    </w:p>
    <w:p w14:paraId="04F458E7" w14:textId="77777777" w:rsidR="00054278" w:rsidRDefault="00054278" w:rsidP="00054278">
      <w:pPr>
        <w:spacing w:after="0"/>
        <w:textAlignment w:val="center"/>
        <w:rPr>
          <w:rFonts w:cs="Calibri"/>
        </w:rPr>
      </w:pPr>
    </w:p>
    <w:p w14:paraId="10B60F97" w14:textId="77777777" w:rsidR="00054278" w:rsidRDefault="00054278" w:rsidP="00054278">
      <w:pPr>
        <w:spacing w:after="0"/>
        <w:textAlignment w:val="center"/>
        <w:rPr>
          <w:rFonts w:cs="Calibri"/>
        </w:rPr>
      </w:pPr>
      <w:r>
        <w:rPr>
          <w:rFonts w:cs="Calibri"/>
          <w:b/>
        </w:rPr>
        <w:t>Proposal:</w:t>
      </w:r>
      <w:r>
        <w:rPr>
          <w:rFonts w:cs="Calibri"/>
        </w:rPr>
        <w:t xml:space="preserve"> If needed by RAN4 introduce also variable duplex distance signalling for FDD </w:t>
      </w:r>
    </w:p>
    <w:p w14:paraId="5524F183" w14:textId="77777777" w:rsidR="00CD4C7B" w:rsidRPr="006E13D1" w:rsidRDefault="00CD4C7B" w:rsidP="00CD4C7B">
      <w:bookmarkStart w:id="1" w:name="_GoBack"/>
      <w:bookmarkEnd w:id="1"/>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AAD2C" w14:textId="77777777" w:rsidR="0012704B" w:rsidRDefault="0012704B">
      <w:r>
        <w:separator/>
      </w:r>
    </w:p>
  </w:endnote>
  <w:endnote w:type="continuationSeparator" w:id="0">
    <w:p w14:paraId="3E395EBD" w14:textId="77777777" w:rsidR="0012704B" w:rsidRDefault="0012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471C6" w14:textId="77777777" w:rsidR="0012704B" w:rsidRDefault="0012704B">
      <w:r>
        <w:separator/>
      </w:r>
    </w:p>
  </w:footnote>
  <w:footnote w:type="continuationSeparator" w:id="0">
    <w:p w14:paraId="1B34EE2C" w14:textId="77777777" w:rsidR="0012704B" w:rsidRDefault="00127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0509C"/>
    <w:multiLevelType w:val="hybridMultilevel"/>
    <w:tmpl w:val="B2C82902"/>
    <w:lvl w:ilvl="0" w:tplc="F7B68F3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5E909FA"/>
    <w:multiLevelType w:val="hybridMultilevel"/>
    <w:tmpl w:val="A06AA79E"/>
    <w:lvl w:ilvl="0" w:tplc="0644A47C">
      <w:start w:val="5"/>
      <w:numFmt w:val="bullet"/>
      <w:lvlText w:val=""/>
      <w:lvlJc w:val="left"/>
      <w:pPr>
        <w:ind w:left="1080" w:hanging="360"/>
      </w:pPr>
      <w:rPr>
        <w:rFonts w:ascii="Wingdings" w:eastAsia="Times New Roman" w:hAnsi="Wingdings" w:hint="default"/>
      </w:rPr>
    </w:lvl>
    <w:lvl w:ilvl="1" w:tplc="040B0003">
      <w:start w:val="1"/>
      <w:numFmt w:val="bullet"/>
      <w:lvlText w:val="o"/>
      <w:lvlJc w:val="left"/>
      <w:pPr>
        <w:ind w:left="1800" w:hanging="360"/>
      </w:pPr>
      <w:rPr>
        <w:rFonts w:ascii="Courier New" w:hAnsi="Courier New" w:cs="Times New Roman"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Times New Roman"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Times New Roman" w:hint="default"/>
      </w:rPr>
    </w:lvl>
    <w:lvl w:ilvl="8" w:tplc="040B0005">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CD1A7D"/>
    <w:multiLevelType w:val="hybridMultilevel"/>
    <w:tmpl w:val="B80E5E64"/>
    <w:lvl w:ilvl="0" w:tplc="A406126E">
      <w:start w:val="1"/>
      <w:numFmt w:val="bullet"/>
      <w:lvlText w:val="•"/>
      <w:lvlJc w:val="left"/>
      <w:pPr>
        <w:tabs>
          <w:tab w:val="num" w:pos="720"/>
        </w:tabs>
        <w:ind w:left="720" w:hanging="360"/>
      </w:pPr>
      <w:rPr>
        <w:rFonts w:ascii="Arial" w:hAnsi="Arial" w:hint="default"/>
      </w:rPr>
    </w:lvl>
    <w:lvl w:ilvl="1" w:tplc="66320DE6" w:tentative="1">
      <w:start w:val="1"/>
      <w:numFmt w:val="bullet"/>
      <w:lvlText w:val="•"/>
      <w:lvlJc w:val="left"/>
      <w:pPr>
        <w:tabs>
          <w:tab w:val="num" w:pos="1440"/>
        </w:tabs>
        <w:ind w:left="1440" w:hanging="360"/>
      </w:pPr>
      <w:rPr>
        <w:rFonts w:ascii="Arial" w:hAnsi="Arial" w:hint="default"/>
      </w:rPr>
    </w:lvl>
    <w:lvl w:ilvl="2" w:tplc="795AD468" w:tentative="1">
      <w:start w:val="1"/>
      <w:numFmt w:val="bullet"/>
      <w:lvlText w:val="•"/>
      <w:lvlJc w:val="left"/>
      <w:pPr>
        <w:tabs>
          <w:tab w:val="num" w:pos="2160"/>
        </w:tabs>
        <w:ind w:left="2160" w:hanging="360"/>
      </w:pPr>
      <w:rPr>
        <w:rFonts w:ascii="Arial" w:hAnsi="Arial" w:hint="default"/>
      </w:rPr>
    </w:lvl>
    <w:lvl w:ilvl="3" w:tplc="50926356" w:tentative="1">
      <w:start w:val="1"/>
      <w:numFmt w:val="bullet"/>
      <w:lvlText w:val="•"/>
      <w:lvlJc w:val="left"/>
      <w:pPr>
        <w:tabs>
          <w:tab w:val="num" w:pos="2880"/>
        </w:tabs>
        <w:ind w:left="2880" w:hanging="360"/>
      </w:pPr>
      <w:rPr>
        <w:rFonts w:ascii="Arial" w:hAnsi="Arial" w:hint="default"/>
      </w:rPr>
    </w:lvl>
    <w:lvl w:ilvl="4" w:tplc="4CDC004E" w:tentative="1">
      <w:start w:val="1"/>
      <w:numFmt w:val="bullet"/>
      <w:lvlText w:val="•"/>
      <w:lvlJc w:val="left"/>
      <w:pPr>
        <w:tabs>
          <w:tab w:val="num" w:pos="3600"/>
        </w:tabs>
        <w:ind w:left="3600" w:hanging="360"/>
      </w:pPr>
      <w:rPr>
        <w:rFonts w:ascii="Arial" w:hAnsi="Arial" w:hint="default"/>
      </w:rPr>
    </w:lvl>
    <w:lvl w:ilvl="5" w:tplc="1CAE82E6" w:tentative="1">
      <w:start w:val="1"/>
      <w:numFmt w:val="bullet"/>
      <w:lvlText w:val="•"/>
      <w:lvlJc w:val="left"/>
      <w:pPr>
        <w:tabs>
          <w:tab w:val="num" w:pos="4320"/>
        </w:tabs>
        <w:ind w:left="4320" w:hanging="360"/>
      </w:pPr>
      <w:rPr>
        <w:rFonts w:ascii="Arial" w:hAnsi="Arial" w:hint="default"/>
      </w:rPr>
    </w:lvl>
    <w:lvl w:ilvl="6" w:tplc="4EF8E360" w:tentative="1">
      <w:start w:val="1"/>
      <w:numFmt w:val="bullet"/>
      <w:lvlText w:val="•"/>
      <w:lvlJc w:val="left"/>
      <w:pPr>
        <w:tabs>
          <w:tab w:val="num" w:pos="5040"/>
        </w:tabs>
        <w:ind w:left="5040" w:hanging="360"/>
      </w:pPr>
      <w:rPr>
        <w:rFonts w:ascii="Arial" w:hAnsi="Arial" w:hint="default"/>
      </w:rPr>
    </w:lvl>
    <w:lvl w:ilvl="7" w:tplc="91AE2758" w:tentative="1">
      <w:start w:val="1"/>
      <w:numFmt w:val="bullet"/>
      <w:lvlText w:val="•"/>
      <w:lvlJc w:val="left"/>
      <w:pPr>
        <w:tabs>
          <w:tab w:val="num" w:pos="5760"/>
        </w:tabs>
        <w:ind w:left="5760" w:hanging="360"/>
      </w:pPr>
      <w:rPr>
        <w:rFonts w:ascii="Arial" w:hAnsi="Arial" w:hint="default"/>
      </w:rPr>
    </w:lvl>
    <w:lvl w:ilvl="8" w:tplc="E08868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8066CB"/>
    <w:multiLevelType w:val="multilevel"/>
    <w:tmpl w:val="80F6D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4C81D47"/>
    <w:multiLevelType w:val="hybridMultilevel"/>
    <w:tmpl w:val="2B98EA22"/>
    <w:lvl w:ilvl="0" w:tplc="B83663E2">
      <w:start w:val="2"/>
      <w:numFmt w:val="bullet"/>
      <w:lvlText w:val="-"/>
      <w:lvlJc w:val="left"/>
      <w:pPr>
        <w:ind w:left="645" w:hanging="360"/>
      </w:pPr>
      <w:rPr>
        <w:rFonts w:ascii="Times New Roman" w:eastAsia="Times New Roman" w:hAnsi="Times New Roman" w:cs="Times New Roman" w:hint="default"/>
      </w:rPr>
    </w:lvl>
    <w:lvl w:ilvl="1" w:tplc="040B0003">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7"/>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40E"/>
    <w:rsid w:val="00054278"/>
    <w:rsid w:val="00080512"/>
    <w:rsid w:val="000815CF"/>
    <w:rsid w:val="00090468"/>
    <w:rsid w:val="00095AC0"/>
    <w:rsid w:val="000B7BCF"/>
    <w:rsid w:val="000C522B"/>
    <w:rsid w:val="000D58AB"/>
    <w:rsid w:val="000E0C27"/>
    <w:rsid w:val="000E1DAA"/>
    <w:rsid w:val="00112F1A"/>
    <w:rsid w:val="00124FE2"/>
    <w:rsid w:val="0012704B"/>
    <w:rsid w:val="00145075"/>
    <w:rsid w:val="001741A0"/>
    <w:rsid w:val="00194CD0"/>
    <w:rsid w:val="001B49C9"/>
    <w:rsid w:val="001C4F79"/>
    <w:rsid w:val="001F168B"/>
    <w:rsid w:val="001F7831"/>
    <w:rsid w:val="00204045"/>
    <w:rsid w:val="0022606D"/>
    <w:rsid w:val="002747EC"/>
    <w:rsid w:val="002855BF"/>
    <w:rsid w:val="0029363C"/>
    <w:rsid w:val="002F0D22"/>
    <w:rsid w:val="002F4D41"/>
    <w:rsid w:val="003141A7"/>
    <w:rsid w:val="003172DC"/>
    <w:rsid w:val="00325AE3"/>
    <w:rsid w:val="00326069"/>
    <w:rsid w:val="003501A4"/>
    <w:rsid w:val="0035462D"/>
    <w:rsid w:val="00361EE7"/>
    <w:rsid w:val="003B40AD"/>
    <w:rsid w:val="003C4E37"/>
    <w:rsid w:val="003E16BE"/>
    <w:rsid w:val="004006E8"/>
    <w:rsid w:val="00401855"/>
    <w:rsid w:val="00477455"/>
    <w:rsid w:val="00495A44"/>
    <w:rsid w:val="004B1C4B"/>
    <w:rsid w:val="004D3578"/>
    <w:rsid w:val="004D380D"/>
    <w:rsid w:val="004E213A"/>
    <w:rsid w:val="005029DF"/>
    <w:rsid w:val="00503171"/>
    <w:rsid w:val="00506C28"/>
    <w:rsid w:val="0051482D"/>
    <w:rsid w:val="0051785F"/>
    <w:rsid w:val="00534DA0"/>
    <w:rsid w:val="00543E6C"/>
    <w:rsid w:val="00565087"/>
    <w:rsid w:val="0056573F"/>
    <w:rsid w:val="00585DFF"/>
    <w:rsid w:val="00611566"/>
    <w:rsid w:val="0063568C"/>
    <w:rsid w:val="00646D99"/>
    <w:rsid w:val="00651A99"/>
    <w:rsid w:val="00656910"/>
    <w:rsid w:val="006C66D8"/>
    <w:rsid w:val="006D1E24"/>
    <w:rsid w:val="006E1417"/>
    <w:rsid w:val="006F6A2C"/>
    <w:rsid w:val="0070082F"/>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14FEA"/>
    <w:rsid w:val="00936071"/>
    <w:rsid w:val="00940212"/>
    <w:rsid w:val="00942EC2"/>
    <w:rsid w:val="00961B32"/>
    <w:rsid w:val="00970DB3"/>
    <w:rsid w:val="00974BB0"/>
    <w:rsid w:val="00975BF1"/>
    <w:rsid w:val="0097664A"/>
    <w:rsid w:val="00993F5C"/>
    <w:rsid w:val="009A0AF3"/>
    <w:rsid w:val="009B07CD"/>
    <w:rsid w:val="009C19E9"/>
    <w:rsid w:val="009D6B49"/>
    <w:rsid w:val="009D74A6"/>
    <w:rsid w:val="00A10F02"/>
    <w:rsid w:val="00A204CA"/>
    <w:rsid w:val="00A53724"/>
    <w:rsid w:val="00A62B61"/>
    <w:rsid w:val="00A82346"/>
    <w:rsid w:val="00A9671C"/>
    <w:rsid w:val="00AA1553"/>
    <w:rsid w:val="00B15449"/>
    <w:rsid w:val="00B47FD1"/>
    <w:rsid w:val="00B516BB"/>
    <w:rsid w:val="00B52026"/>
    <w:rsid w:val="00BE600A"/>
    <w:rsid w:val="00C04984"/>
    <w:rsid w:val="00C12B51"/>
    <w:rsid w:val="00C24650"/>
    <w:rsid w:val="00C33079"/>
    <w:rsid w:val="00C83A13"/>
    <w:rsid w:val="00C9068C"/>
    <w:rsid w:val="00C92967"/>
    <w:rsid w:val="00CA3D0C"/>
    <w:rsid w:val="00CA654B"/>
    <w:rsid w:val="00CC239B"/>
    <w:rsid w:val="00CD4C7B"/>
    <w:rsid w:val="00D267DB"/>
    <w:rsid w:val="00D738D6"/>
    <w:rsid w:val="00D80795"/>
    <w:rsid w:val="00D80838"/>
    <w:rsid w:val="00D854BE"/>
    <w:rsid w:val="00D87E00"/>
    <w:rsid w:val="00D9134D"/>
    <w:rsid w:val="00D95B0B"/>
    <w:rsid w:val="00D96D11"/>
    <w:rsid w:val="00D971EB"/>
    <w:rsid w:val="00DA7A03"/>
    <w:rsid w:val="00DB1818"/>
    <w:rsid w:val="00DB511E"/>
    <w:rsid w:val="00DC309B"/>
    <w:rsid w:val="00DC4DA2"/>
    <w:rsid w:val="00E21345"/>
    <w:rsid w:val="00E62835"/>
    <w:rsid w:val="00E77645"/>
    <w:rsid w:val="00E82B4D"/>
    <w:rsid w:val="00E83697"/>
    <w:rsid w:val="00EC4A25"/>
    <w:rsid w:val="00F025A2"/>
    <w:rsid w:val="00F07388"/>
    <w:rsid w:val="00F143AE"/>
    <w:rsid w:val="00F2026E"/>
    <w:rsid w:val="00F2210A"/>
    <w:rsid w:val="00F37743"/>
    <w:rsid w:val="00F54A3D"/>
    <w:rsid w:val="00F54CB0"/>
    <w:rsid w:val="00F653B8"/>
    <w:rsid w:val="00F71B89"/>
    <w:rsid w:val="00F7353C"/>
    <w:rsid w:val="00F76F8F"/>
    <w:rsid w:val="00FA1266"/>
    <w:rsid w:val="00FB36FA"/>
    <w:rsid w:val="00FC1192"/>
    <w:rsid w:val="00FC6674"/>
    <w:rsid w:val="00FE19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Doc-text2Char">
    <w:name w:val="Doc-text2 Char"/>
    <w:link w:val="Doc-text2"/>
    <w:locked/>
    <w:rsid w:val="00651A99"/>
    <w:rPr>
      <w:rFonts w:ascii="Arial" w:eastAsia="MS Mincho" w:hAnsi="Arial" w:cs="Arial"/>
      <w:szCs w:val="24"/>
    </w:rPr>
  </w:style>
  <w:style w:type="paragraph" w:customStyle="1" w:styleId="Doc-text2">
    <w:name w:val="Doc-text2"/>
    <w:basedOn w:val="Normal"/>
    <w:link w:val="Doc-text2Char"/>
    <w:qFormat/>
    <w:rsid w:val="00651A99"/>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0E0C27"/>
    <w:pPr>
      <w:spacing w:after="200"/>
    </w:pPr>
    <w:rPr>
      <w:b/>
      <w:iCs/>
      <w:szCs w:val="18"/>
    </w:rPr>
  </w:style>
  <w:style w:type="paragraph" w:styleId="ListParagraph">
    <w:name w:val="List Paragraph"/>
    <w:basedOn w:val="Normal"/>
    <w:uiPriority w:val="34"/>
    <w:qFormat/>
    <w:rsid w:val="00993F5C"/>
    <w:pPr>
      <w:ind w:left="720"/>
      <w:contextualSpacing/>
    </w:pPr>
  </w:style>
  <w:style w:type="character" w:styleId="CommentReference">
    <w:name w:val="annotation reference"/>
    <w:basedOn w:val="DefaultParagraphFont"/>
    <w:rsid w:val="00124FE2"/>
    <w:rPr>
      <w:sz w:val="16"/>
      <w:szCs w:val="16"/>
    </w:rPr>
  </w:style>
  <w:style w:type="paragraph" w:styleId="CommentText">
    <w:name w:val="annotation text"/>
    <w:basedOn w:val="Normal"/>
    <w:link w:val="CommentTextChar"/>
    <w:rsid w:val="00124FE2"/>
  </w:style>
  <w:style w:type="character" w:customStyle="1" w:styleId="CommentTextChar">
    <w:name w:val="Comment Text Char"/>
    <w:basedOn w:val="DefaultParagraphFont"/>
    <w:link w:val="CommentText"/>
    <w:rsid w:val="00124FE2"/>
    <w:rPr>
      <w:lang w:eastAsia="en-US"/>
    </w:rPr>
  </w:style>
  <w:style w:type="paragraph" w:styleId="CommentSubject">
    <w:name w:val="annotation subject"/>
    <w:basedOn w:val="CommentText"/>
    <w:next w:val="CommentText"/>
    <w:link w:val="CommentSubjectChar"/>
    <w:rsid w:val="00124FE2"/>
    <w:rPr>
      <w:b/>
      <w:bCs/>
    </w:rPr>
  </w:style>
  <w:style w:type="character" w:customStyle="1" w:styleId="CommentSubjectChar">
    <w:name w:val="Comment Subject Char"/>
    <w:basedOn w:val="CommentTextChar"/>
    <w:link w:val="CommentSubject"/>
    <w:rsid w:val="00124FE2"/>
    <w:rPr>
      <w:b/>
      <w:bCs/>
      <w:lang w:eastAsia="en-US"/>
    </w:rPr>
  </w:style>
  <w:style w:type="paragraph" w:styleId="BalloonText">
    <w:name w:val="Balloon Text"/>
    <w:basedOn w:val="Normal"/>
    <w:link w:val="BalloonTextChar"/>
    <w:rsid w:val="00124FE2"/>
    <w:pPr>
      <w:spacing w:after="0"/>
    </w:pPr>
    <w:rPr>
      <w:rFonts w:ascii="Segoe UI" w:hAnsi="Segoe UI" w:cs="Segoe UI"/>
      <w:sz w:val="18"/>
      <w:szCs w:val="18"/>
    </w:rPr>
  </w:style>
  <w:style w:type="character" w:customStyle="1" w:styleId="BalloonTextChar">
    <w:name w:val="Balloon Text Char"/>
    <w:basedOn w:val="DefaultParagraphFont"/>
    <w:link w:val="BalloonText"/>
    <w:rsid w:val="00124FE2"/>
    <w:rPr>
      <w:rFonts w:ascii="Segoe UI" w:hAnsi="Segoe UI" w:cs="Segoe UI"/>
      <w:sz w:val="18"/>
      <w:szCs w:val="18"/>
      <w:lang w:eastAsia="en-US"/>
    </w:rPr>
  </w:style>
  <w:style w:type="paragraph" w:customStyle="1" w:styleId="TDocContent">
    <w:name w:val="TDoc Content"/>
    <w:basedOn w:val="Normal"/>
    <w:link w:val="TDocContentChar"/>
    <w:qFormat/>
    <w:rsid w:val="00D267DB"/>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D267DB"/>
    <w:rPr>
      <w:rFonts w:ascii="Calibri" w:eastAsia="MS Mincho" w:hAnsi="Calibri" w:cs="Calibri"/>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0307">
      <w:bodyDiv w:val="1"/>
      <w:marLeft w:val="0"/>
      <w:marRight w:val="0"/>
      <w:marTop w:val="0"/>
      <w:marBottom w:val="0"/>
      <w:divBdr>
        <w:top w:val="none" w:sz="0" w:space="0" w:color="auto"/>
        <w:left w:val="none" w:sz="0" w:space="0" w:color="auto"/>
        <w:bottom w:val="none" w:sz="0" w:space="0" w:color="auto"/>
        <w:right w:val="none" w:sz="0" w:space="0" w:color="auto"/>
      </w:divBdr>
      <w:divsChild>
        <w:div w:id="810444077">
          <w:marLeft w:val="360"/>
          <w:marRight w:val="0"/>
          <w:marTop w:val="200"/>
          <w:marBottom w:val="0"/>
          <w:divBdr>
            <w:top w:val="none" w:sz="0" w:space="0" w:color="auto"/>
            <w:left w:val="none" w:sz="0" w:space="0" w:color="auto"/>
            <w:bottom w:val="none" w:sz="0" w:space="0" w:color="auto"/>
            <w:right w:val="none" w:sz="0" w:space="0" w:color="auto"/>
          </w:divBdr>
        </w:div>
      </w:divsChild>
    </w:div>
    <w:div w:id="1207764295">
      <w:bodyDiv w:val="1"/>
      <w:marLeft w:val="0"/>
      <w:marRight w:val="0"/>
      <w:marTop w:val="0"/>
      <w:marBottom w:val="0"/>
      <w:divBdr>
        <w:top w:val="none" w:sz="0" w:space="0" w:color="auto"/>
        <w:left w:val="none" w:sz="0" w:space="0" w:color="auto"/>
        <w:bottom w:val="none" w:sz="0" w:space="0" w:color="auto"/>
        <w:right w:val="none" w:sz="0" w:space="0" w:color="auto"/>
      </w:divBdr>
    </w:div>
    <w:div w:id="1215041764">
      <w:bodyDiv w:val="1"/>
      <w:marLeft w:val="0"/>
      <w:marRight w:val="0"/>
      <w:marTop w:val="0"/>
      <w:marBottom w:val="0"/>
      <w:divBdr>
        <w:top w:val="none" w:sz="0" w:space="0" w:color="auto"/>
        <w:left w:val="none" w:sz="0" w:space="0" w:color="auto"/>
        <w:bottom w:val="none" w:sz="0" w:space="0" w:color="auto"/>
        <w:right w:val="none" w:sz="0" w:space="0" w:color="auto"/>
      </w:divBdr>
    </w:div>
    <w:div w:id="1463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SP-5AIRPNAIUNRU-859666464-591</_dlc_DocId>
    <_dlc_DocIdUrl xmlns="71c5aaf6-e6ce-465b-b873-5148d2a4c105">
      <Url>https://nokia.sharepoint.com/sites/c5g/e2earch/_layouts/15/DocIdRedir.aspx?ID=SP-5AIRPNAIUNRU-859666464-591</Url>
      <Description>SP-5AIRPNAIUNRU-859666464-591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3EABC-3397-46F2-96A2-1FADC4E9B992}">
  <ds:schemaRefs>
    <ds:schemaRef ds:uri="3b34c8f0-1ef5-4d1e-bb66-517ce7fe7356"/>
    <ds:schemaRef ds:uri="http://schemas.microsoft.com/office/2006/metadata/properties"/>
    <ds:schemaRef ds:uri="http://purl.org/dc/terms/"/>
    <ds:schemaRef ds:uri="http://schemas.microsoft.com/office/2006/documentManagement/types"/>
    <ds:schemaRef ds:uri="http://schemas.openxmlformats.org/package/2006/metadata/core-properties"/>
    <ds:schemaRef ds:uri="a3840f4f-04be-43d1-b2ef-6ff1382503c7"/>
    <ds:schemaRef ds:uri="http://schemas.microsoft.com/office/infopath/2007/PartnerControls"/>
    <ds:schemaRef ds:uri="http://purl.org/dc/elements/1.1/"/>
    <ds:schemaRef ds:uri="http://www.w3.org/XML/1998/namespace"/>
    <ds:schemaRef ds:uri="83f22d2f-d16e-4be6-ad4f-29fa0b067c3c"/>
    <ds:schemaRef ds:uri="71c5aaf6-e6ce-465b-b873-5148d2a4c105"/>
    <ds:schemaRef ds:uri="http://purl.org/dc/dcmitype/"/>
  </ds:schemaRefs>
</ds:datastoreItem>
</file>

<file path=customXml/itemProps3.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4.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5.xml><?xml version="1.0" encoding="utf-8"?>
<ds:datastoreItem xmlns:ds="http://schemas.openxmlformats.org/officeDocument/2006/customXml" ds:itemID="{B093351C-069B-4F0E-86FF-C2436F88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370</Words>
  <Characters>3004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2017-08-11T09:00:00Z</dcterms:created>
  <dcterms:modified xsi:type="dcterms:W3CDTF">2017-08-11T09:00:00Z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b1fb58f5-21f4-460a-9fb3-f1c5c1e67d83</vt:lpwstr>
  </property>
</Properties>
</file>